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Style w:val="669"/>
        <w:tblW w:w="0" w:type="auto"/>
        <w:tblInd w:w="6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1"/>
        <w:gridCol w:w="4287"/>
      </w:tblGrid>
      <w:tr>
        <w:trPr/>
        <w:tc>
          <w:tcPr>
            <w:tcBorders/>
            <w:tcW w:w="4549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организации</w:t>
            </w:r>
            <w:r/>
          </w:p>
        </w:tc>
        <w:tc>
          <w:tcPr>
            <w:tcBorders/>
            <w:tcW w:w="4365" w:type="dxa"/>
            <w:textDirection w:val="lrTb"/>
            <w:noWrap w:val="false"/>
          </w:tcPr>
          <w:p>
            <w:pPr>
              <w:pStyle w:val="670"/>
              <w:pBdr/>
              <w:spacing w:after="0" w:afterAutospacing="0" w:before="0" w:beforeAutospacing="0"/>
              <w:ind/>
              <w:jc w:val="right"/>
              <w:rPr>
                <w:rFonts w:eastAsiaTheme="minorEastAsia"/>
                <w:color w:val="2c2d2e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eastAsiaTheme="minorEastAsia"/>
                <w:color w:val="2c2d2e"/>
                <w:sz w:val="28"/>
                <w:szCs w:val="28"/>
                <w:shd w:val="clear" w:color="auto" w:fill="ffffff"/>
              </w:rPr>
              <w:t xml:space="preserve">Министерство цифрового развития Республики Дагестан</w:t>
              <w:br/>
            </w:r>
            <w:r>
              <w:rPr>
                <w:rFonts w:eastAsiaTheme="minorEastAsia"/>
                <w:color w:val="2c2d2e"/>
                <w:sz w:val="28"/>
                <w:szCs w:val="28"/>
                <w:shd w:val="clear" w:color="auto" w:fill="ffffff"/>
              </w:rPr>
            </w:r>
            <w:hyperlink r:id="rId8" w:tooltip="http://mincifra@e-dag.ru" w:history="1">
              <w:r>
                <w:rPr>
                  <w:rStyle w:val="671"/>
                  <w:rFonts w:eastAsiaTheme="minorEastAsia"/>
                  <w:sz w:val="28"/>
                  <w:szCs w:val="28"/>
                  <w:shd w:val="clear" w:color="auto" w:fill="ffffff"/>
                </w:rPr>
                <w:t xml:space="preserve">mincifra@e-dag.ru</w:t>
              </w:r>
              <w:r>
                <w:rPr>
                  <w:rStyle w:val="671"/>
                  <w:rFonts w:eastAsiaTheme="minorEastAsia"/>
                  <w:sz w:val="28"/>
                  <w:szCs w:val="28"/>
                  <w:shd w:val="clear" w:color="auto" w:fill="ffffff"/>
                </w:rPr>
              </w:r>
              <w:r>
                <w:rPr>
                  <w:rStyle w:val="671"/>
                  <w:rFonts w:eastAsiaTheme="minorEastAsia"/>
                  <w:sz w:val="28"/>
                  <w:szCs w:val="28"/>
                  <w:shd w:val="clear" w:color="auto" w:fill="ffffff"/>
                </w:rPr>
              </w:r>
            </w:hyperlink>
            <w:r>
              <w:rPr>
                <w:rFonts w:eastAsiaTheme="minorEastAsia"/>
                <w:color w:val="2c2d2e"/>
                <w:sz w:val="28"/>
                <w:szCs w:val="28"/>
                <w:shd w:val="clear" w:color="auto" w:fill="ffffff"/>
              </w:rPr>
            </w:r>
          </w:p>
          <w:p>
            <w:pPr>
              <w:pStyle w:val="670"/>
              <w:pBdr/>
              <w:spacing w:after="0" w:afterAutospacing="0" w:before="0" w:beforeAutospacing="0"/>
              <w:ind/>
              <w:jc w:val="right"/>
              <w:rPr>
                <w:rFonts w:eastAsiaTheme="minorEastAsia"/>
                <w:color w:val="2c2d2e"/>
                <w:sz w:val="28"/>
                <w:szCs w:val="28"/>
              </w:rPr>
            </w:pPr>
            <w:r>
              <w:rPr>
                <w:rFonts w:eastAsiaTheme="minorEastAsia"/>
                <w:color w:val="2c2d2e"/>
                <w:sz w:val="28"/>
                <w:szCs w:val="28"/>
                <w:highlight w:val="none"/>
                <w:shd w:val="clear" w:color="auto" w:fill="ffffff"/>
              </w:rPr>
            </w:r>
            <w:r>
              <w:rPr>
                <w:rFonts w:eastAsiaTheme="minorEastAsia"/>
                <w:color w:val="2c2d2e"/>
                <w:sz w:val="28"/>
                <w:szCs w:val="28"/>
                <w:highlight w:val="none"/>
                <w:shd w:val="clear" w:color="auto" w:fill="ffffff"/>
              </w:rPr>
            </w:r>
          </w:p>
          <w:p>
            <w:pPr>
              <w:pStyle w:val="670"/>
              <w:pBdr/>
              <w:spacing w:after="0" w:afterAutospacing="0" w:before="0" w:beforeAutospacing="0"/>
              <w:ind/>
              <w:jc w:val="right"/>
              <w:rPr>
                <w:rFonts w:eastAsiaTheme="minorEastAsia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eastAsiaTheme="minorEastAsia"/>
                <w:color w:val="2c2d2e"/>
                <w:sz w:val="28"/>
                <w:szCs w:val="28"/>
                <w:shd w:val="clear" w:color="auto" w:fill="ffffff"/>
              </w:rPr>
              <w:t xml:space="preserve">ПАО «Ростелеком»</w:t>
            </w:r>
            <w:r>
              <w:rPr>
                <w:rFonts w:eastAsiaTheme="minorEastAsia"/>
                <w:color w:val="2c2d2e"/>
                <w:sz w:val="28"/>
                <w:szCs w:val="28"/>
                <w:shd w:val="clear" w:color="auto" w:fill="ffffff"/>
              </w:rPr>
            </w:r>
          </w:p>
          <w:p>
            <w:pPr>
              <w:pStyle w:val="666"/>
              <w:pBdr/>
              <w:spacing/>
              <w:ind w:right="145" w:left="-55"/>
              <w:jc w:val="right"/>
              <w:rPr>
                <w:rFonts w:eastAsiaTheme="minorEastAsia"/>
                <w:sz w:val="28"/>
                <w:szCs w:val="22"/>
                <w:lang w:val="ru-RU" w:eastAsia="ru-RU"/>
              </w:rPr>
            </w:pPr>
            <w:r>
              <w:rPr>
                <w:rFonts w:eastAsiaTheme="minorEastAsia"/>
                <w:sz w:val="28"/>
                <w:szCs w:val="22"/>
                <w:lang w:val="ru-RU" w:eastAsia="ru-RU"/>
              </w:rPr>
            </w:r>
            <w:r>
              <w:rPr>
                <w:rFonts w:eastAsiaTheme="minorEastAsia"/>
                <w:sz w:val="28"/>
                <w:szCs w:val="22"/>
                <w:lang w:val="ru-RU" w:eastAsia="ru-RU"/>
              </w:rPr>
            </w:r>
          </w:p>
          <w:p>
            <w:pPr>
              <w:pStyle w:val="666"/>
              <w:pBdr/>
              <w:spacing/>
              <w:ind w:right="145" w:left="-55"/>
              <w:rPr>
                <w:rFonts w:eastAsiaTheme="minorEastAsia"/>
                <w:sz w:val="28"/>
                <w:szCs w:val="22"/>
                <w:lang w:val="ru-RU" w:eastAsia="ru-RU"/>
              </w:rPr>
            </w:pPr>
            <w:r>
              <w:rPr>
                <w:rFonts w:eastAsiaTheme="minorEastAsia"/>
                <w:sz w:val="28"/>
                <w:szCs w:val="22"/>
                <w:lang w:val="ru-RU" w:eastAsia="ru-RU"/>
              </w:rPr>
            </w:r>
            <w:r>
              <w:rPr>
                <w:rFonts w:eastAsiaTheme="minorEastAsia"/>
                <w:sz w:val="28"/>
                <w:szCs w:val="22"/>
                <w:lang w:val="ru-RU" w:eastAsia="ru-RU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Уведомление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r>
    </w:p>
    <w:p>
      <w:pPr>
        <w:pBdr/>
        <w:spacing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Сообщаем</w:t>
      </w:r>
      <w:r>
        <w:rPr>
          <w:rFonts w:ascii="Times New Roman" w:hAnsi="Times New Roman" w:cs="Times New Roman"/>
          <w:sz w:val="28"/>
        </w:rPr>
        <w:t xml:space="preserve"> о </w:t>
      </w:r>
      <w:r>
        <w:rPr>
          <w:rFonts w:ascii="Times New Roman" w:hAnsi="Times New Roman" w:cs="Times New Roman"/>
          <w:sz w:val="28"/>
        </w:rPr>
        <w:t xml:space="preserve">приостановке </w:t>
      </w:r>
      <w:r>
        <w:rPr>
          <w:rFonts w:ascii="Times New Roman" w:hAnsi="Times New Roman" w:cs="Times New Roman"/>
          <w:sz w:val="28"/>
        </w:rPr>
        <w:t xml:space="preserve">образовательной деятельности в </w:t>
      </w:r>
      <w:r>
        <w:rPr>
          <w:rFonts w:ascii="Times New Roman" w:hAnsi="Times New Roman" w:cs="Times New Roman"/>
          <w:sz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4"/>
          <w:highlight w:val="yellow"/>
        </w:rPr>
        <w:t xml:space="preserve">(н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аименование образовательной организации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 / филиала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)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расположенно</w:t>
      </w:r>
      <w:r>
        <w:rPr>
          <w:rFonts w:ascii="Times New Roman" w:hAnsi="Times New Roman" w:cs="Times New Roman"/>
          <w:sz w:val="28"/>
        </w:rPr>
        <w:t xml:space="preserve">й</w:t>
      </w:r>
      <w:r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i/>
          <w:sz w:val="28"/>
          <w:highlight w:val="yellow"/>
        </w:rPr>
        <w:t xml:space="preserve">(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адрес образовательной организации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 / филиала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)</w:t>
      </w:r>
      <w:r>
        <w:rPr>
          <w:rFonts w:ascii="Times New Roman" w:hAnsi="Times New Roman" w:cs="Times New Roman"/>
          <w:sz w:val="28"/>
        </w:rPr>
        <w:t xml:space="preserve">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8"/>
        </w:rPr>
        <w:t xml:space="preserve">с </w:t>
      </w:r>
      <w:r>
        <w:rPr>
          <w:rFonts w:ascii="Times New Roman" w:hAnsi="Times New Roman" w:cs="Times New Roman"/>
          <w:i/>
          <w:sz w:val="28"/>
          <w:highlight w:val="yellow"/>
          <w:u w:val="single"/>
        </w:rPr>
        <w:t xml:space="preserve">(</w:t>
      </w:r>
      <w:r>
        <w:rPr>
          <w:rFonts w:ascii="Times New Roman" w:hAnsi="Times New Roman" w:cs="Times New Roman"/>
          <w:i/>
          <w:sz w:val="24"/>
          <w:highlight w:val="yellow"/>
          <w:u w:val="single"/>
        </w:rPr>
        <w:t xml:space="preserve">дата начала </w:t>
      </w:r>
      <w:r>
        <w:rPr>
          <w:rFonts w:ascii="Times New Roman" w:hAnsi="Times New Roman" w:cs="Times New Roman"/>
          <w:i/>
          <w:sz w:val="24"/>
          <w:highlight w:val="yellow"/>
          <w:u w:val="single"/>
        </w:rPr>
        <w:t xml:space="preserve">приостановки</w:t>
      </w:r>
      <w:r>
        <w:rPr>
          <w:rFonts w:ascii="Times New Roman" w:hAnsi="Times New Roman" w:cs="Times New Roman"/>
          <w:i/>
          <w:sz w:val="24"/>
          <w:highlight w:val="yellow"/>
          <w:u w:val="single"/>
        </w:rPr>
        <w:t xml:space="preserve">)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8"/>
          <w:highlight w:val="yellow"/>
          <w:u w:val="single"/>
        </w:rPr>
        <w:t xml:space="preserve">(</w:t>
      </w:r>
      <w:r>
        <w:rPr>
          <w:rFonts w:ascii="Times New Roman" w:hAnsi="Times New Roman" w:cs="Times New Roman"/>
          <w:i/>
          <w:sz w:val="24"/>
          <w:highlight w:val="yellow"/>
          <w:u w:val="single"/>
        </w:rPr>
        <w:t xml:space="preserve">дата окончания </w:t>
      </w:r>
      <w:r>
        <w:rPr>
          <w:rFonts w:ascii="Times New Roman" w:hAnsi="Times New Roman" w:cs="Times New Roman"/>
          <w:i/>
          <w:sz w:val="24"/>
          <w:highlight w:val="yellow"/>
          <w:u w:val="single"/>
        </w:rPr>
        <w:t xml:space="preserve">приостановки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)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8"/>
        </w:rPr>
        <w:t xml:space="preserve">в связи с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(указать причину: П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остановление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, капитальный ремонт</w:t>
      </w:r>
      <w:r>
        <w:rPr>
          <w:rFonts w:ascii="Times New Roman" w:hAnsi="Times New Roman" w:cs="Times New Roman"/>
          <w:i/>
          <w:sz w:val="24"/>
          <w:highlight w:val="yellow"/>
        </w:rPr>
        <w:t xml:space="preserve"> и т.п.)</w:t>
      </w:r>
      <w:r>
        <w:rPr>
          <w:rFonts w:ascii="Times New Roman" w:hAnsi="Times New Roman" w:cs="Times New Roman"/>
          <w:i/>
          <w:sz w:val="24"/>
        </w:rPr>
        <w:t xml:space="preserve">. </w:t>
      </w:r>
      <w:r>
        <w:rPr>
          <w:rFonts w:ascii="Times New Roman" w:hAnsi="Times New Roman" w:cs="Times New Roman"/>
          <w:i/>
          <w:sz w:val="24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Оказание услуги по доступу к единой сети передачи данных в указанный период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не требуется.</w:t>
      </w:r>
      <w:r>
        <w:rPr>
          <w:rFonts w:ascii="Times New Roman" w:hAnsi="Times New Roman" w:cs="Times New Roman"/>
          <w:sz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4"/>
          <w:highlight w:val="yellow"/>
          <w:u w:val="single"/>
        </w:rPr>
        <w:t xml:space="preserve">(выбрать)</w:t>
      </w:r>
      <w:r>
        <w:rPr>
          <w:rFonts w:ascii="Times New Roman" w:hAnsi="Times New Roman" w:cs="Times New Roman"/>
          <w:i/>
          <w:sz w:val="24"/>
          <w:u w:val="single"/>
        </w:rPr>
        <w:t xml:space="preserve">:</w:t>
      </w:r>
      <w:r>
        <w:rPr>
          <w:rFonts w:ascii="Times New Roman" w:hAnsi="Times New Roman" w:cs="Times New Roman"/>
          <w:sz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 xml:space="preserve">Про</w:t>
      </w:r>
      <w:r>
        <w:rPr>
          <w:rFonts w:ascii="Times New Roman" w:hAnsi="Times New Roman" w:cs="Times New Roman"/>
          <w:sz w:val="28"/>
        </w:rPr>
        <w:t xml:space="preserve">сьба</w:t>
      </w:r>
      <w:r>
        <w:rPr>
          <w:rFonts w:ascii="Times New Roman" w:hAnsi="Times New Roman" w:cs="Times New Roman"/>
          <w:sz w:val="28"/>
        </w:rPr>
        <w:t xml:space="preserve"> демонт</w:t>
      </w:r>
      <w:r>
        <w:rPr>
          <w:rFonts w:ascii="Times New Roman" w:hAnsi="Times New Roman" w:cs="Times New Roman"/>
          <w:sz w:val="28"/>
        </w:rPr>
        <w:t xml:space="preserve">ировать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оборудовани</w:t>
      </w:r>
      <w:r>
        <w:rPr>
          <w:rFonts w:ascii="Times New Roman" w:hAnsi="Times New Roman" w:cs="Times New Roman"/>
          <w:sz w:val="28"/>
        </w:rPr>
        <w:t xml:space="preserve">е </w:t>
      </w:r>
      <w:r>
        <w:rPr>
          <w:rFonts w:ascii="Times New Roman" w:hAnsi="Times New Roman" w:cs="Times New Roman"/>
          <w:sz w:val="28"/>
        </w:rPr>
        <w:t xml:space="preserve">с</w:t>
      </w:r>
      <w:r>
        <w:rPr>
          <w:rFonts w:ascii="Times New Roman" w:hAnsi="Times New Roman" w:cs="Times New Roman"/>
          <w:sz w:val="28"/>
        </w:rPr>
        <w:t xml:space="preserve"> даты начала приостановки.</w:t>
      </w:r>
      <w:r>
        <w:rPr>
          <w:rFonts w:ascii="Times New Roman" w:hAnsi="Times New Roman" w:cs="Times New Roman"/>
          <w:i/>
          <w:sz w:val="24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-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</w:t>
      </w:r>
      <w:r>
        <w:rPr>
          <w:rFonts w:ascii="Times New Roman" w:hAnsi="Times New Roman" w:cs="Times New Roman"/>
          <w:sz w:val="28"/>
        </w:rPr>
        <w:t xml:space="preserve">сьба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не</w:t>
      </w:r>
      <w:r>
        <w:rPr>
          <w:rFonts w:ascii="Times New Roman" w:hAnsi="Times New Roman" w:cs="Times New Roman"/>
          <w:sz w:val="28"/>
        </w:rPr>
        <w:t xml:space="preserve"> демонтировать </w:t>
      </w:r>
      <w:r>
        <w:rPr>
          <w:rFonts w:ascii="Times New Roman" w:hAnsi="Times New Roman" w:cs="Times New Roman"/>
          <w:sz w:val="28"/>
        </w:rPr>
        <w:t xml:space="preserve">оборудовани</w:t>
      </w:r>
      <w:r>
        <w:rPr>
          <w:rFonts w:ascii="Times New Roman" w:hAnsi="Times New Roman" w:cs="Times New Roman"/>
          <w:sz w:val="28"/>
        </w:rPr>
        <w:t xml:space="preserve">е</w:t>
      </w:r>
      <w:r>
        <w:rPr>
          <w:rFonts w:ascii="Times New Roman" w:hAnsi="Times New Roman" w:cs="Times New Roman"/>
          <w:sz w:val="28"/>
        </w:rPr>
        <w:t xml:space="preserve">, расположенно</w:t>
      </w:r>
      <w:r>
        <w:rPr>
          <w:rFonts w:ascii="Times New Roman" w:hAnsi="Times New Roman" w:cs="Times New Roman"/>
          <w:sz w:val="28"/>
        </w:rPr>
        <w:t xml:space="preserve">е</w:t>
      </w:r>
      <w:r>
        <w:rPr>
          <w:rFonts w:ascii="Times New Roman" w:hAnsi="Times New Roman" w:cs="Times New Roman"/>
          <w:sz w:val="28"/>
        </w:rPr>
        <w:t xml:space="preserve"> в образовательной организации. С</w:t>
      </w:r>
      <w:r>
        <w:rPr>
          <w:rFonts w:ascii="Times New Roman" w:hAnsi="Times New Roman" w:cs="Times New Roman"/>
          <w:sz w:val="28"/>
        </w:rPr>
        <w:t xml:space="preserve">охранность оборудования гарантируем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b/>
          <w:sz w:val="28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Bdr/>
        <w:spacing/>
        <w:ind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Директор школы                   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_____________________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Дата</w:t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6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0"/>
    <w:next w:val="660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0"/>
    <w:next w:val="660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0"/>
    <w:next w:val="660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5"/>
    <w:basedOn w:val="660"/>
    <w:next w:val="660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0"/>
    <w:next w:val="660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0"/>
    <w:next w:val="660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0"/>
    <w:next w:val="660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0"/>
    <w:next w:val="660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62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62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62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62"/>
    <w:link w:val="6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62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62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62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62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62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0"/>
    <w:next w:val="660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62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0"/>
    <w:next w:val="660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62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0"/>
    <w:next w:val="660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62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60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66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0"/>
    <w:next w:val="660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62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6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60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6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62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62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6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6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0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62"/>
    <w:link w:val="175"/>
    <w:uiPriority w:val="99"/>
    <w:pPr>
      <w:pBdr/>
      <w:spacing/>
      <w:ind/>
    </w:pPr>
  </w:style>
  <w:style w:type="paragraph" w:styleId="177">
    <w:name w:val="Footer"/>
    <w:basedOn w:val="660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62"/>
    <w:link w:val="177"/>
    <w:uiPriority w:val="99"/>
    <w:pPr>
      <w:pBdr/>
      <w:spacing/>
      <w:ind/>
    </w:pPr>
  </w:style>
  <w:style w:type="paragraph" w:styleId="179">
    <w:name w:val="Caption"/>
    <w:basedOn w:val="660"/>
    <w:next w:val="66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0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62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62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0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62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62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FollowedHyperlink"/>
    <w:basedOn w:val="66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0"/>
    <w:next w:val="660"/>
    <w:uiPriority w:val="39"/>
    <w:unhideWhenUsed/>
    <w:pPr>
      <w:pBdr/>
      <w:spacing w:after="100"/>
      <w:ind/>
    </w:pPr>
  </w:style>
  <w:style w:type="paragraph" w:styleId="189">
    <w:name w:val="toc 2"/>
    <w:basedOn w:val="660"/>
    <w:next w:val="660"/>
    <w:uiPriority w:val="39"/>
    <w:unhideWhenUsed/>
    <w:pPr>
      <w:pBdr/>
      <w:spacing w:after="100"/>
      <w:ind w:left="220"/>
    </w:pPr>
  </w:style>
  <w:style w:type="paragraph" w:styleId="190">
    <w:name w:val="toc 3"/>
    <w:basedOn w:val="660"/>
    <w:next w:val="660"/>
    <w:uiPriority w:val="39"/>
    <w:unhideWhenUsed/>
    <w:pPr>
      <w:pBdr/>
      <w:spacing w:after="100"/>
      <w:ind w:left="440"/>
    </w:pPr>
  </w:style>
  <w:style w:type="paragraph" w:styleId="191">
    <w:name w:val="toc 4"/>
    <w:basedOn w:val="660"/>
    <w:next w:val="660"/>
    <w:uiPriority w:val="39"/>
    <w:unhideWhenUsed/>
    <w:pPr>
      <w:pBdr/>
      <w:spacing w:after="100"/>
      <w:ind w:left="660"/>
    </w:pPr>
  </w:style>
  <w:style w:type="paragraph" w:styleId="192">
    <w:name w:val="toc 5"/>
    <w:basedOn w:val="660"/>
    <w:next w:val="660"/>
    <w:uiPriority w:val="39"/>
    <w:unhideWhenUsed/>
    <w:pPr>
      <w:pBdr/>
      <w:spacing w:after="100"/>
      <w:ind w:left="880"/>
    </w:pPr>
  </w:style>
  <w:style w:type="paragraph" w:styleId="193">
    <w:name w:val="toc 6"/>
    <w:basedOn w:val="660"/>
    <w:next w:val="660"/>
    <w:uiPriority w:val="39"/>
    <w:unhideWhenUsed/>
    <w:pPr>
      <w:pBdr/>
      <w:spacing w:after="100"/>
      <w:ind w:left="1100"/>
    </w:pPr>
  </w:style>
  <w:style w:type="paragraph" w:styleId="194">
    <w:name w:val="toc 7"/>
    <w:basedOn w:val="660"/>
    <w:next w:val="660"/>
    <w:uiPriority w:val="39"/>
    <w:unhideWhenUsed/>
    <w:pPr>
      <w:pBdr/>
      <w:spacing w:after="100"/>
      <w:ind w:left="1320"/>
    </w:pPr>
  </w:style>
  <w:style w:type="paragraph" w:styleId="195">
    <w:name w:val="toc 8"/>
    <w:basedOn w:val="660"/>
    <w:next w:val="660"/>
    <w:uiPriority w:val="39"/>
    <w:unhideWhenUsed/>
    <w:pPr>
      <w:pBdr/>
      <w:spacing w:after="100"/>
      <w:ind w:left="1540"/>
    </w:pPr>
  </w:style>
  <w:style w:type="paragraph" w:styleId="196">
    <w:name w:val="toc 9"/>
    <w:basedOn w:val="660"/>
    <w:next w:val="660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0"/>
    <w:next w:val="660"/>
    <w:uiPriority w:val="99"/>
    <w:unhideWhenUsed/>
    <w:pPr>
      <w:pBdr/>
      <w:spacing w:after="0" w:afterAutospacing="0"/>
      <w:ind/>
    </w:pPr>
  </w:style>
  <w:style w:type="paragraph" w:styleId="660" w:default="1">
    <w:name w:val="Normal"/>
    <w:qFormat/>
    <w:pPr>
      <w:pBdr/>
      <w:spacing/>
      <w:ind/>
    </w:pPr>
  </w:style>
  <w:style w:type="paragraph" w:styleId="661">
    <w:name w:val="Heading 4"/>
    <w:basedOn w:val="660"/>
    <w:next w:val="660"/>
    <w:link w:val="665"/>
    <w:semiHidden/>
    <w:unhideWhenUsed/>
    <w:qFormat/>
    <w:pPr>
      <w:keepNext w:val="true"/>
      <w:widowControl w:val="false"/>
      <w:pBdr/>
      <w:tabs>
        <w:tab w:val="left" w:leader="none" w:pos="5580"/>
        <w:tab w:val="left" w:leader="none" w:pos="9072"/>
      </w:tabs>
      <w:spacing w:after="0" w:before="120" w:line="300" w:lineRule="exact"/>
      <w:ind/>
      <w:jc w:val="center"/>
      <w:outlineLvl w:val="3"/>
    </w:pPr>
    <w:rPr>
      <w:rFonts w:ascii="Times New Roman" w:hAnsi="Times New Roman" w:eastAsia="Times New Roman" w:cs="Times New Roman"/>
      <w:b/>
      <w:sz w:val="32"/>
      <w:szCs w:val="20"/>
    </w:rPr>
  </w:style>
  <w:style w:type="character" w:styleId="662" w:default="1">
    <w:name w:val="Default Paragraph Font"/>
    <w:uiPriority w:val="1"/>
    <w:semiHidden/>
    <w:unhideWhenUsed/>
    <w:pPr>
      <w:pBdr/>
      <w:spacing/>
      <w:ind/>
    </w:pPr>
  </w:style>
  <w:style w:type="table" w:styleId="66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4" w:default="1">
    <w:name w:val="No List"/>
    <w:uiPriority w:val="99"/>
    <w:semiHidden/>
    <w:unhideWhenUsed/>
    <w:pPr>
      <w:pBdr/>
      <w:spacing/>
      <w:ind/>
    </w:pPr>
  </w:style>
  <w:style w:type="character" w:styleId="665" w:customStyle="1">
    <w:name w:val="Заголовок 4 Знак"/>
    <w:basedOn w:val="662"/>
    <w:link w:val="661"/>
    <w:semiHidden/>
    <w:pPr>
      <w:pBdr/>
      <w:spacing/>
      <w:ind/>
    </w:pPr>
    <w:rPr>
      <w:rFonts w:ascii="Times New Roman" w:hAnsi="Times New Roman" w:eastAsia="Times New Roman" w:cs="Times New Roman"/>
      <w:b/>
      <w:sz w:val="32"/>
      <w:szCs w:val="20"/>
    </w:rPr>
  </w:style>
  <w:style w:type="paragraph" w:styleId="666">
    <w:name w:val="Body Text"/>
    <w:basedOn w:val="660"/>
    <w:link w:val="667"/>
    <w:uiPriority w:val="1"/>
    <w:qFormat/>
    <w:pPr>
      <w:widowControl w:val="false"/>
      <w:pBdr/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667" w:customStyle="1">
    <w:name w:val="Основной текст Знак"/>
    <w:basedOn w:val="662"/>
    <w:link w:val="666"/>
    <w:uiPriority w:val="1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paragraph" w:styleId="668" w:customStyle="1">
    <w:name w:val="Основной текст 22"/>
    <w:basedOn w:val="660"/>
    <w:pPr>
      <w:widowControl w:val="false"/>
      <w:pBdr/>
      <w:tabs>
        <w:tab w:val="left" w:leader="none" w:pos="5580"/>
        <w:tab w:val="left" w:leader="none" w:pos="9072"/>
      </w:tabs>
      <w:spacing w:after="0" w:before="120" w:line="240" w:lineRule="exact"/>
      <w:ind/>
      <w:jc w:val="center"/>
    </w:pPr>
    <w:rPr>
      <w:rFonts w:ascii="Times New Roman" w:hAnsi="Times New Roman" w:eastAsia="Times New Roman" w:cs="Times New Roman"/>
      <w:sz w:val="24"/>
      <w:szCs w:val="20"/>
    </w:rPr>
  </w:style>
  <w:style w:type="table" w:styleId="669">
    <w:name w:val="Table Grid"/>
    <w:basedOn w:val="663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70">
    <w:name w:val="Normal (Web)"/>
    <w:basedOn w:val="660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671">
    <w:name w:val="Hyperlink"/>
    <w:basedOn w:val="662"/>
    <w:uiPriority w:val="99"/>
    <w:semiHidden/>
    <w:unhideWhenUsed/>
    <w:pPr>
      <w:pBdr/>
      <w:spacing/>
      <w:ind/>
    </w:pPr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mincifra@e-da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revision>3</cp:revision>
  <dcterms:created xsi:type="dcterms:W3CDTF">2025-10-01T10:02:00Z</dcterms:created>
  <dcterms:modified xsi:type="dcterms:W3CDTF">2025-10-02T13:12:04Z</dcterms:modified>
</cp:coreProperties>
</file>